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1B" w:rsidRPr="005E7EE9" w:rsidRDefault="005E7EE9">
      <w:pPr>
        <w:rPr>
          <w:color w:val="74CBC8" w:themeColor="accent1"/>
          <w:sz w:val="20"/>
        </w:rPr>
      </w:pPr>
      <w:r w:rsidRPr="005E7EE9">
        <w:rPr>
          <w:color w:val="74CBC8" w:themeColor="accent1"/>
          <w:sz w:val="20"/>
        </w:rPr>
        <w:t>Fiche technique</w:t>
      </w:r>
      <w:r w:rsidR="00E22F84" w:rsidRPr="005E7EE9">
        <w:rPr>
          <w:noProof/>
          <w:color w:val="74CBC8" w:themeColor="accent1"/>
          <w:sz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3661EDA" wp14:editId="0FBA650B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Lien droit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Lien droit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DD4D5B" id="Fold guide lines" o:spid="_x0000_s1026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">
                <v:line id="Lien droit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Lien droit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  <w:r w:rsidRPr="005E7EE9">
        <w:rPr>
          <w:color w:val="74CBC8" w:themeColor="accent1"/>
          <w:sz w:val="20"/>
        </w:rPr>
        <w:t>/ Technical specifications</w:t>
      </w:r>
    </w:p>
    <w:tbl>
      <w:tblPr>
        <w:tblStyle w:val="Tableauhte"/>
        <w:tblW w:w="0" w:type="auto"/>
        <w:tblLook w:val="04A0" w:firstRow="1" w:lastRow="0" w:firstColumn="1" w:lastColumn="0" w:noHBand="0" w:noVBand="1"/>
        <w:tblDescription w:val="Tableau de disposition pour l’intérieur d’une brochure Trois feuilles"/>
      </w:tblPr>
      <w:tblGrid>
        <w:gridCol w:w="4474"/>
        <w:gridCol w:w="4465"/>
        <w:gridCol w:w="865"/>
        <w:gridCol w:w="4029"/>
      </w:tblGrid>
      <w:tr w:rsidR="00DB5FC9" w:rsidRPr="00D27AB6" w:rsidTr="00DD777A">
        <w:trPr>
          <w:trHeight w:hRule="exact" w:val="10080"/>
        </w:trPr>
        <w:tc>
          <w:tcPr>
            <w:tcW w:w="4474" w:type="dxa"/>
          </w:tcPr>
          <w:tbl>
            <w:tblPr>
              <w:tblStyle w:val="Tableauhte"/>
              <w:tblW w:w="0" w:type="auto"/>
              <w:tblLook w:val="04A0" w:firstRow="1" w:lastRow="0" w:firstColumn="1" w:lastColumn="0" w:noHBand="0" w:noVBand="1"/>
            </w:tblPr>
            <w:tblGrid>
              <w:gridCol w:w="4474"/>
            </w:tblGrid>
            <w:tr w:rsidR="0002111B" w:rsidTr="00DD777A">
              <w:trPr>
                <w:trHeight w:hRule="exact" w:val="3388"/>
              </w:trPr>
              <w:tc>
                <w:tcPr>
                  <w:tcW w:w="0" w:type="auto"/>
                  <w:shd w:val="clear" w:color="auto" w:fill="74CBC8" w:themeFill="accent1"/>
                </w:tcPr>
                <w:p w:rsidR="00DB5FC9" w:rsidRDefault="00DB5FC9">
                  <w:pPr>
                    <w:spacing w:after="160"/>
                    <w:rPr>
                      <w:noProof/>
                      <w:lang w:val="fr-CA" w:eastAsia="fr-CA"/>
                    </w:rPr>
                  </w:pPr>
                </w:p>
                <w:p w:rsidR="0002111B" w:rsidRDefault="00DB5FC9">
                  <w:pPr>
                    <w:spacing w:after="160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06B29FF" wp14:editId="6A36EC8F">
                        <wp:extent cx="2607945" cy="1873250"/>
                        <wp:effectExtent l="0" t="0" r="1905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aillis ardoise 8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1581" cy="1897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111B" w:rsidRPr="00DB5FC9" w:rsidTr="00DD777A">
              <w:trPr>
                <w:trHeight w:hRule="exact" w:val="6653"/>
              </w:trPr>
              <w:tc>
                <w:tcPr>
                  <w:tcW w:w="0" w:type="auto"/>
                  <w:tcMar>
                    <w:right w:w="864" w:type="dxa"/>
                  </w:tcMar>
                </w:tcPr>
                <w:p w:rsidR="0002111B" w:rsidRDefault="006337DE">
                  <w:pPr>
                    <w:pStyle w:val="Titre1"/>
                    <w:outlineLvl w:val="0"/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DB5FC9">
                    <w:rPr>
                      <w:noProof/>
                      <w:sz w:val="12"/>
                      <w:szCs w:val="12"/>
                      <w:lang w:val="en-CA"/>
                    </w:rPr>
                    <w:t>Fiche technique</w:t>
                  </w:r>
                </w:p>
                <w:p w:rsidR="00DB5FC9" w:rsidRDefault="00DB5FC9" w:rsidP="00DB5FC9">
                  <w:p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Nom du produit : Paillis d’ardoise </w:t>
                  </w:r>
                </w:p>
                <w:p w:rsidR="00DB5FC9" w:rsidRDefault="00DB5FC9" w:rsidP="00DB5FC9">
                  <w:pPr>
                    <w:rPr>
                      <w:sz w:val="12"/>
                      <w:szCs w:val="12"/>
                      <w:lang w:val="fr-CA"/>
                    </w:rPr>
                  </w:pPr>
                  <w:r>
                    <w:rPr>
                      <w:sz w:val="12"/>
                      <w:szCs w:val="12"/>
                      <w:lang w:val="fr-CA"/>
                    </w:rPr>
                    <w:t xml:space="preserve">Les paillis d’ardoise proviennent des rejets fins de la carrière Ardobec. Ils sont recyclés en paillis par une opération de tamisage. Les paillis d’ardoise sont utilisés en aménagement </w:t>
                  </w:r>
                  <w:proofErr w:type="gramStart"/>
                  <w:r>
                    <w:rPr>
                      <w:sz w:val="12"/>
                      <w:szCs w:val="12"/>
                      <w:lang w:val="fr-CA"/>
                    </w:rPr>
                    <w:t>paysager</w:t>
                  </w:r>
                  <w:proofErr w:type="gramEnd"/>
                  <w:r>
                    <w:rPr>
                      <w:sz w:val="12"/>
                      <w:szCs w:val="12"/>
                      <w:lang w:val="fr-CA"/>
                    </w:rPr>
                    <w:t xml:space="preserve"> comme couvre sol et pour le contrôle de l’érosion dans les pentes. </w:t>
                  </w:r>
                </w:p>
                <w:p w:rsidR="00DB5FC9" w:rsidRPr="00DB5FC9" w:rsidRDefault="00DB5FC9" w:rsidP="00DB5FC9">
                  <w:pPr>
                    <w:rPr>
                      <w:sz w:val="12"/>
                      <w:szCs w:val="12"/>
                      <w:lang w:val="fr-CA"/>
                    </w:rPr>
                  </w:pPr>
                  <w:proofErr w:type="spellStart"/>
                  <w:r>
                    <w:rPr>
                      <w:sz w:val="12"/>
                      <w:szCs w:val="12"/>
                      <w:lang w:val="fr-CA"/>
                    </w:rPr>
                    <w:t>Caracteristiques</w:t>
                  </w:r>
                  <w:proofErr w:type="spellEnd"/>
                  <w:r>
                    <w:rPr>
                      <w:sz w:val="12"/>
                      <w:szCs w:val="12"/>
                      <w:lang w:val="fr-CA"/>
                    </w:rPr>
                    <w:t> :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Couleur : </w:t>
                  </w:r>
                  <w:r w:rsidRPr="00DB5FC9">
                    <w:rPr>
                      <w:sz w:val="12"/>
                      <w:szCs w:val="12"/>
                      <w:lang w:val="fr-CA"/>
                    </w:rPr>
                    <w:t>Noire lorsque mouillé, gris bleuté lorsque sec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Dimensions : </w:t>
                  </w:r>
                  <w:r w:rsidRPr="00DB5FC9">
                    <w:rPr>
                      <w:sz w:val="12"/>
                      <w:szCs w:val="12"/>
                      <w:lang w:val="fr-CA"/>
                    </w:rPr>
                    <w:t>3/4’’ à 2’’</w:t>
                  </w: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 et 1 ½’’ à 6’’</w:t>
                  </w: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 (particules allongées présente)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Formats : </w:t>
                  </w:r>
                  <w:r w:rsidRPr="00DB5FC9">
                    <w:rPr>
                      <w:sz w:val="12"/>
                      <w:szCs w:val="12"/>
                      <w:lang w:val="fr-CA"/>
                    </w:rPr>
                    <w:t>aléatoire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>Fini de sur</w:t>
                  </w: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face : </w:t>
                  </w:r>
                  <w:r w:rsidRPr="00DB5FC9">
                    <w:rPr>
                      <w:sz w:val="12"/>
                      <w:szCs w:val="12"/>
                      <w:lang w:val="fr-CA"/>
                    </w:rPr>
                    <w:t>Surface plane avec clivage naturel</w:t>
                  </w:r>
                </w:p>
                <w:p w:rsidR="00B919E7" w:rsidRPr="00DB5FC9" w:rsidRDefault="00DB5FC9" w:rsidP="00B919E7">
                  <w:pPr>
                    <w:rPr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sz w:val="12"/>
                      <w:szCs w:val="12"/>
                      <w:lang w:val="fr-CA"/>
                    </w:rPr>
                    <w:t xml:space="preserve"> </w:t>
                  </w:r>
                </w:p>
                <w:p w:rsidR="00DD777A" w:rsidRPr="00DB5FC9" w:rsidRDefault="00DD777A" w:rsidP="00DD777A">
                  <w:pPr>
                    <w:rPr>
                      <w:noProof/>
                      <w:color w:val="74CBC8" w:themeColor="accent1"/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noProof/>
                      <w:color w:val="74CBC8" w:themeColor="accent1"/>
                      <w:sz w:val="12"/>
                      <w:szCs w:val="12"/>
                      <w:lang w:val="fr-CA"/>
                    </w:rPr>
                    <w:t>Technical specifications</w:t>
                  </w:r>
                </w:p>
                <w:p w:rsidR="0000775B" w:rsidRDefault="00B919E7" w:rsidP="00DB5FC9">
                  <w:pPr>
                    <w:rPr>
                      <w:noProof/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noProof/>
                      <w:sz w:val="12"/>
                      <w:szCs w:val="12"/>
                      <w:lang w:val="fr-CA"/>
                    </w:rPr>
                    <w:t xml:space="preserve"> </w:t>
                  </w:r>
                  <w:r w:rsidR="00DB5FC9" w:rsidRPr="00DB5FC9">
                    <w:rPr>
                      <w:noProof/>
                      <w:sz w:val="12"/>
                      <w:szCs w:val="12"/>
                      <w:lang w:val="fr-CA"/>
                    </w:rPr>
                    <w:t xml:space="preserve"> </w:t>
                  </w:r>
                </w:p>
                <w:p w:rsidR="00DB5FC9" w:rsidRPr="00DB5FC9" w:rsidRDefault="00DB5FC9" w:rsidP="00DB5FC9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DB5FC9">
                    <w:rPr>
                      <w:noProof/>
                      <w:sz w:val="12"/>
                      <w:szCs w:val="12"/>
                      <w:lang w:val="en-CA"/>
                    </w:rPr>
                    <w:t xml:space="preserve">Product name: Slate mulch </w:t>
                  </w:r>
                </w:p>
                <w:p w:rsidR="00DB5FC9" w:rsidRPr="00DB5FC9" w:rsidRDefault="00DB5FC9" w:rsidP="00DB5FC9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</w:p>
                <w:p w:rsidR="00DB5FC9" w:rsidRPr="00DB5FC9" w:rsidRDefault="00DB5FC9" w:rsidP="00DB5FC9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DB5FC9">
                    <w:rPr>
                      <w:noProof/>
                      <w:sz w:val="12"/>
                      <w:szCs w:val="12"/>
                      <w:lang w:val="en-CA"/>
                    </w:rPr>
                    <w:t>Slate mulch come fine career Ardobec release. They a</w:t>
                  </w:r>
                  <w:r>
                    <w:rPr>
                      <w:noProof/>
                      <w:sz w:val="12"/>
                      <w:szCs w:val="12"/>
                      <w:lang w:val="en-CA"/>
                    </w:rPr>
                    <w:t>re recycled into mulch by a screen</w:t>
                  </w:r>
                  <w:r w:rsidRPr="00DB5FC9">
                    <w:rPr>
                      <w:noProof/>
                      <w:sz w:val="12"/>
                      <w:szCs w:val="12"/>
                      <w:lang w:val="en-CA"/>
                    </w:rPr>
                    <w:t xml:space="preserve">ing operation. Slate mulch are used in landscaping as ground cover and erosion control on slopes. </w:t>
                  </w:r>
                </w:p>
                <w:p w:rsidR="00DB5FC9" w:rsidRPr="00DB5FC9" w:rsidRDefault="00DB5FC9" w:rsidP="00DB5FC9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>
                    <w:rPr>
                      <w:noProof/>
                      <w:sz w:val="12"/>
                      <w:szCs w:val="12"/>
                      <w:lang w:val="en-CA"/>
                    </w:rPr>
                    <w:t>Characteristics</w:t>
                  </w:r>
                  <w:r w:rsidRPr="00DB5FC9">
                    <w:rPr>
                      <w:noProof/>
                      <w:sz w:val="12"/>
                      <w:szCs w:val="12"/>
                      <w:lang w:val="en-CA"/>
                    </w:rPr>
                    <w:t>: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DB5FC9">
                    <w:rPr>
                      <w:noProof/>
                      <w:sz w:val="12"/>
                      <w:szCs w:val="12"/>
                      <w:lang w:val="en-CA"/>
                    </w:rPr>
                    <w:t>Color: Black when wet, grey bluish when dry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DB5FC9">
                    <w:rPr>
                      <w:noProof/>
                      <w:sz w:val="12"/>
                      <w:szCs w:val="12"/>
                      <w:lang w:val="en-CA"/>
                    </w:rPr>
                    <w:t>Size: 3</w:t>
                  </w:r>
                  <w:r>
                    <w:rPr>
                      <w:noProof/>
                      <w:sz w:val="12"/>
                      <w:szCs w:val="12"/>
                      <w:lang w:val="en-CA"/>
                    </w:rPr>
                    <w:t>/4 "to 2" and 1 1/2 "to 6" (with</w:t>
                  </w:r>
                  <w:r w:rsidRPr="00DB5FC9">
                    <w:rPr>
                      <w:noProof/>
                      <w:sz w:val="12"/>
                      <w:szCs w:val="12"/>
                      <w:lang w:val="en-CA"/>
                    </w:rPr>
                    <w:t xml:space="preserve"> elongated particles)</w:t>
                  </w:r>
                </w:p>
                <w:p w:rsidR="00DB5FC9" w:rsidRDefault="00DB5FC9" w:rsidP="00DB5FC9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noProof/>
                      <w:sz w:val="12"/>
                      <w:szCs w:val="12"/>
                      <w:lang w:val="fr-CA"/>
                    </w:rPr>
                  </w:pPr>
                  <w:r w:rsidRPr="00DB5FC9">
                    <w:rPr>
                      <w:noProof/>
                      <w:sz w:val="12"/>
                      <w:szCs w:val="12"/>
                      <w:lang w:val="fr-CA"/>
                    </w:rPr>
                    <w:t>Formats: random</w:t>
                  </w:r>
                </w:p>
                <w:p w:rsidR="00DB5FC9" w:rsidRPr="00DB5FC9" w:rsidRDefault="00DB5FC9" w:rsidP="00DB5FC9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DB5FC9">
                    <w:rPr>
                      <w:noProof/>
                      <w:sz w:val="12"/>
                      <w:szCs w:val="12"/>
                      <w:lang w:val="en-CA"/>
                    </w:rPr>
                    <w:t>Surface finish: flat Surface w</w:t>
                  </w:r>
                  <w:bookmarkStart w:id="0" w:name="_GoBack"/>
                  <w:bookmarkEnd w:id="0"/>
                  <w:r w:rsidRPr="00DB5FC9">
                    <w:rPr>
                      <w:noProof/>
                      <w:sz w:val="12"/>
                      <w:szCs w:val="12"/>
                      <w:lang w:val="en-CA"/>
                    </w:rPr>
                    <w:t>ith natural cleavage</w:t>
                  </w:r>
                </w:p>
              </w:tc>
            </w:tr>
            <w:tr w:rsidR="005E7EE9" w:rsidRPr="00DB5FC9" w:rsidTr="00DD777A">
              <w:trPr>
                <w:trHeight w:hRule="exact" w:val="5976"/>
              </w:trPr>
              <w:tc>
                <w:tcPr>
                  <w:tcW w:w="0" w:type="auto"/>
                  <w:tcMar>
                    <w:right w:w="864" w:type="dxa"/>
                  </w:tcMar>
                </w:tcPr>
                <w:p w:rsidR="005E7EE9" w:rsidRPr="00DB5FC9" w:rsidRDefault="005E7EE9">
                  <w:pPr>
                    <w:pStyle w:val="Titre1"/>
                    <w:outlineLvl w:val="0"/>
                    <w:rPr>
                      <w:noProof/>
                      <w:sz w:val="12"/>
                      <w:szCs w:val="12"/>
                      <w:lang w:val="en-CA"/>
                    </w:rPr>
                  </w:pPr>
                </w:p>
              </w:tc>
            </w:tr>
          </w:tbl>
          <w:p w:rsidR="0002111B" w:rsidRPr="00DB5FC9" w:rsidRDefault="0002111B">
            <w:pPr>
              <w:spacing w:after="160"/>
              <w:rPr>
                <w:lang w:val="en-CA"/>
              </w:rPr>
            </w:pPr>
          </w:p>
        </w:tc>
        <w:tc>
          <w:tcPr>
            <w:tcW w:w="4465" w:type="dxa"/>
          </w:tcPr>
          <w:tbl>
            <w:tblPr>
              <w:tblStyle w:val="Tableauhte"/>
              <w:tblW w:w="5000" w:type="pct"/>
              <w:tblLook w:val="04A0" w:firstRow="1" w:lastRow="0" w:firstColumn="1" w:lastColumn="0" w:noHBand="0" w:noVBand="1"/>
            </w:tblPr>
            <w:tblGrid>
              <w:gridCol w:w="4465"/>
            </w:tblGrid>
            <w:tr w:rsidR="0002111B" w:rsidRPr="00DB5FC9" w:rsidTr="00DD777A">
              <w:trPr>
                <w:trHeight w:hRule="exact" w:val="3388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 w:rsidR="0002111B" w:rsidRPr="00DB5FC9" w:rsidRDefault="00DB5FC9" w:rsidP="00DB5FC9">
                  <w:pPr>
                    <w:pStyle w:val="Citation"/>
                    <w:ind w:left="0"/>
                    <w:rPr>
                      <w:noProof/>
                      <w:lang w:val="fr-CA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12E7B761" wp14:editId="5E72D2E9">
                        <wp:extent cx="2421467" cy="1816100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aillis ardoise, slate mulch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2143" cy="1846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111B" w:rsidRPr="00DB5FC9" w:rsidRDefault="0002111B">
            <w:pPr>
              <w:spacing w:after="160"/>
              <w:rPr>
                <w:lang w:val="fr-CA"/>
              </w:rPr>
            </w:pPr>
          </w:p>
          <w:p w:rsidR="0000775B" w:rsidRPr="005E7EE9" w:rsidRDefault="0000775B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Ce produit est destiné pour un usage extérieur.</w:t>
            </w:r>
          </w:p>
          <w:p w:rsidR="00AD69E8" w:rsidRDefault="00AD69E8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</w:p>
          <w:p w:rsidR="0018656D" w:rsidRDefault="00842EC8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  <w:r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Emballage</w:t>
            </w:r>
            <w:r w:rsidR="00DD777A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 xml:space="preserve"> : </w:t>
            </w:r>
            <w:r w:rsidR="00B919E7" w:rsidRPr="00B919E7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 xml:space="preserve">Sur palettes de 40’’ x 48’’, le poids est d’environ 10 kg /pieds linéaire </w:t>
            </w:r>
            <w:r w:rsidR="00B919E7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 xml:space="preserve"> </w:t>
            </w:r>
          </w:p>
          <w:p w:rsidR="00B919E7" w:rsidRPr="00AD69E8" w:rsidRDefault="00B919E7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</w:p>
          <w:p w:rsidR="005E7EE9" w:rsidRPr="005E7EE9" w:rsidRDefault="005E7EE9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  <w:t>This product is intended for outdoor use.</w:t>
            </w:r>
          </w:p>
          <w:p w:rsidR="0018656D" w:rsidRPr="0018656D" w:rsidRDefault="0018656D" w:rsidP="0018656D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</w:pPr>
          </w:p>
          <w:p w:rsidR="0000775B" w:rsidRPr="00674F6F" w:rsidRDefault="0018656D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</w:pPr>
            <w:r w:rsidRPr="00674F6F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  <w:t>Packing:</w:t>
            </w:r>
            <w:r w:rsidR="00674F6F" w:rsidRPr="00674F6F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  <w:t xml:space="preserve"> On pallets of 40 "x 48", the weight is about 10 kg /</w:t>
            </w:r>
            <w:proofErr w:type="spellStart"/>
            <w:r w:rsidR="00674F6F" w:rsidRPr="00674F6F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  <w:t>pieds</w:t>
            </w:r>
            <w:proofErr w:type="spellEnd"/>
            <w:r w:rsidR="00674F6F" w:rsidRPr="00674F6F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  <w:t xml:space="preserve"> linear</w:t>
            </w:r>
          </w:p>
          <w:p w:rsidR="0000775B" w:rsidRPr="005E7EE9" w:rsidRDefault="0000775B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fr-FR"/>
              </w:rPr>
              <w:t>Classification ASTM C406</w:t>
            </w:r>
            <w:r w:rsidRPr="00D7353E">
              <w:rPr>
                <w:lang w:val="fr-FR"/>
              </w:rPr>
              <w:tab/>
              <w:t>Charge min ASTM C120 (N)</w:t>
            </w:r>
            <w:r w:rsidRPr="00D7353E">
              <w:rPr>
                <w:lang w:val="fr-FR"/>
              </w:rPr>
              <w:tab/>
              <w:t>Absorption max ASTM C121 (%)</w:t>
            </w:r>
            <w:r w:rsidRPr="00D7353E">
              <w:rPr>
                <w:lang w:val="fr-FR"/>
              </w:rPr>
              <w:tab/>
              <w:t xml:space="preserve">Profondeur de </w:t>
            </w:r>
            <w:proofErr w:type="spellStart"/>
            <w:r w:rsidRPr="00D7353E">
              <w:rPr>
                <w:lang w:val="fr-FR"/>
              </w:rPr>
              <w:t>ramolis</w:t>
            </w:r>
            <w:proofErr w:type="spellEnd"/>
            <w:r w:rsidRPr="00D7353E">
              <w:rPr>
                <w:lang w:val="fr-FR"/>
              </w:rPr>
              <w:t xml:space="preserve">. </w:t>
            </w:r>
            <w:r w:rsidRPr="00D7353E">
              <w:rPr>
                <w:lang w:val="en-CA"/>
              </w:rPr>
              <w:t>Max ASTM C217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(mm)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S1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0,25</w:t>
            </w:r>
            <w:r w:rsidRPr="00D7353E">
              <w:rPr>
                <w:lang w:val="en-CA"/>
              </w:rPr>
              <w:tab/>
              <w:t>0,05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S2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0,36</w:t>
            </w:r>
            <w:r w:rsidRPr="00D7353E">
              <w:rPr>
                <w:lang w:val="en-CA"/>
              </w:rPr>
              <w:tab/>
              <w:t>0,20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S3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0,45</w:t>
            </w:r>
            <w:r w:rsidRPr="00D7353E">
              <w:rPr>
                <w:lang w:val="en-CA"/>
              </w:rPr>
              <w:tab/>
              <w:t>0,36</w:t>
            </w:r>
          </w:p>
          <w:p w:rsidR="00D7353E" w:rsidRDefault="00D7353E" w:rsidP="00D7353E">
            <w:pPr>
              <w:spacing w:after="160"/>
              <w:rPr>
                <w:lang w:val="fr-FR"/>
              </w:rPr>
            </w:pPr>
            <w:r w:rsidRPr="00D7353E">
              <w:rPr>
                <w:lang w:val="fr-FR"/>
              </w:rPr>
              <w:t>Grade S1</w:t>
            </w:r>
            <w:r w:rsidRPr="00D7353E">
              <w:rPr>
                <w:lang w:val="fr-FR"/>
              </w:rPr>
              <w:tab/>
              <w:t>2865</w:t>
            </w:r>
            <w:r w:rsidRPr="00D7353E">
              <w:rPr>
                <w:lang w:val="fr-FR"/>
              </w:rPr>
              <w:tab/>
              <w:t>0,16</w:t>
            </w:r>
            <w:r w:rsidRPr="00D7353E">
              <w:rPr>
                <w:lang w:val="fr-FR"/>
              </w:rPr>
              <w:tab/>
              <w:t>0,04</w:t>
            </w:r>
          </w:p>
          <w:p w:rsidR="00D7353E" w:rsidRPr="005E7EE9" w:rsidRDefault="00D7353E" w:rsidP="00D7353E">
            <w:pPr>
              <w:widowControl w:val="0"/>
              <w:numPr>
                <w:ilvl w:val="0"/>
                <w:numId w:val="6"/>
              </w:numPr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fr-CA" w:eastAsia="en-US"/>
                <w14:ligatures w14:val="none"/>
              </w:rPr>
            </w:pP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Les résultats obtenus permet</w:t>
            </w:r>
            <w:r w:rsidR="0043196B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tent</w:t>
            </w: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 xml:space="preserve"> de classifier l'ardoise comme Grade</w:t>
            </w:r>
            <w:r w:rsidRPr="00D7353E">
              <w:rPr>
                <w:rFonts w:ascii="Verdana" w:eastAsia="Calibri" w:hAnsi="Verdana" w:cs="Times New Roman"/>
                <w:color w:val="auto"/>
                <w:spacing w:val="7"/>
                <w:kern w:val="0"/>
                <w:szCs w:val="16"/>
                <w:lang w:val="fr-CA" w:eastAsia="en-US"/>
                <w14:ligatures w14:val="none"/>
              </w:rPr>
              <w:t xml:space="preserve"> </w:t>
            </w: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S1</w:t>
            </w:r>
          </w:p>
          <w:p w:rsidR="005E7EE9" w:rsidRPr="005E7EE9" w:rsidRDefault="005E7EE9" w:rsidP="005E7EE9">
            <w:pPr>
              <w:widowControl w:val="0"/>
              <w:numPr>
                <w:ilvl w:val="0"/>
                <w:numId w:val="6"/>
              </w:numPr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  <w:t>The results obtained allow to classify the slate as Grade S1</w:t>
            </w:r>
          </w:p>
          <w:p w:rsidR="00D7353E" w:rsidRPr="005E7EE9" w:rsidRDefault="00D7353E" w:rsidP="00D7353E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</w:p>
          <w:p w:rsidR="00D7353E" w:rsidRPr="005E7EE9" w:rsidRDefault="00D7353E" w:rsidP="0000775B">
            <w:pPr>
              <w:widowControl w:val="0"/>
              <w:spacing w:before="74" w:line="240" w:lineRule="auto"/>
              <w:contextualSpacing/>
              <w:rPr>
                <w:lang w:val="en-CA"/>
              </w:rPr>
            </w:pPr>
          </w:p>
        </w:tc>
        <w:tc>
          <w:tcPr>
            <w:tcW w:w="865" w:type="dxa"/>
          </w:tcPr>
          <w:p w:rsidR="0002111B" w:rsidRPr="005E7EE9" w:rsidRDefault="006337DE">
            <w:pPr>
              <w:spacing w:after="160"/>
              <w:rPr>
                <w:lang w:val="en-CA"/>
              </w:rPr>
            </w:pPr>
            <w:r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6122A34" wp14:editId="31EA0CDF">
                      <wp:simplePos x="0" y="0"/>
                      <wp:positionH relativeFrom="column">
                        <wp:posOffset>-3132014</wp:posOffset>
                      </wp:positionH>
                      <wp:positionV relativeFrom="page">
                        <wp:posOffset>-457200</wp:posOffset>
                      </wp:positionV>
                      <wp:extent cx="3383280" cy="7772400"/>
                      <wp:effectExtent l="0" t="0" r="2667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3280" cy="7772400"/>
                                <a:chOff x="0" y="0"/>
                                <a:chExt cx="3381375" cy="7772400"/>
                              </a:xfrm>
                            </wpg:grpSpPr>
                            <wps:wsp>
                              <wps:cNvPr id="4" name="Lien droit 4"/>
                              <wps:cNvCnPr/>
                              <wps:spPr>
                                <a:xfrm>
                                  <a:off x="3381375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Lien droit 5"/>
                              <wps:cNvCnPr/>
                              <wps:spPr>
                                <a:xfrm>
                                  <a:off x="0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D4F56A8" id="Groupe 9" o:spid="_x0000_s1026" style="position:absolute;margin-left:-246.6pt;margin-top:-36pt;width:266.4pt;height:612pt;z-index:-251651072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">
                      <v:line id="Lien droit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      <v:stroke joinstyle="miter"/>
                      </v:line>
                      <v:line id="Lien droit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029" w:type="dxa"/>
          </w:tcPr>
          <w:p w:rsidR="0002111B" w:rsidRPr="005E7EE9" w:rsidRDefault="006337DE">
            <w:pPr>
              <w:spacing w:after="160"/>
              <w:rPr>
                <w:lang w:val="en-CA"/>
              </w:rPr>
            </w:pPr>
            <w:r w:rsidRPr="005E7EE9">
              <w:rPr>
                <w:lang w:val="en-CA"/>
              </w:rPr>
              <w:t xml:space="preserve"> </w:t>
            </w:r>
          </w:p>
          <w:p w:rsidR="0002111B" w:rsidRPr="006337DE" w:rsidRDefault="006337DE">
            <w:pPr>
              <w:pStyle w:val="Titre2"/>
              <w:outlineLvl w:val="1"/>
              <w:rPr>
                <w:noProof/>
                <w:color w:val="262626"/>
                <w:lang w:val="fr-CA" w:eastAsia="fr-CA"/>
              </w:rPr>
            </w:pPr>
            <w:r w:rsidRPr="005E7EE9">
              <w:rPr>
                <w:color w:val="262626"/>
                <w:lang w:val="en-CA"/>
              </w:rPr>
              <w:t xml:space="preserve"> </w:t>
            </w:r>
            <w:r>
              <w:rPr>
                <w:noProof/>
                <w:color w:val="262626"/>
                <w:lang w:val="fr-CA" w:eastAsia="fr-CA"/>
              </w:rPr>
              <w:drawing>
                <wp:inline distT="0" distB="0" distL="0" distR="0" wp14:anchorId="7AFC83C6" wp14:editId="44584F0C">
                  <wp:extent cx="1381497" cy="331304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71" cy="357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111B" w:rsidRPr="00A141C9" w:rsidRDefault="006337DE">
            <w:pPr>
              <w:spacing w:after="160"/>
              <w:rPr>
                <w:lang w:val="en-CA"/>
              </w:rPr>
            </w:pPr>
            <w:r w:rsidRPr="00A141C9">
              <w:rPr>
                <w:lang w:val="en-CA"/>
              </w:rPr>
              <w:t>111 Boul. St Luc Asbestos</w:t>
            </w:r>
          </w:p>
          <w:p w:rsidR="006337DE" w:rsidRPr="00A141C9" w:rsidRDefault="006337DE">
            <w:pPr>
              <w:spacing w:after="160"/>
              <w:rPr>
                <w:lang w:val="en-CA"/>
              </w:rPr>
            </w:pPr>
            <w:r w:rsidRPr="00A141C9">
              <w:rPr>
                <w:lang w:val="en-CA"/>
              </w:rPr>
              <w:t>C.P. 33 J1T 3M9</w:t>
            </w:r>
          </w:p>
          <w:p w:rsidR="006337DE" w:rsidRPr="0016657A" w:rsidRDefault="006337DE">
            <w:pPr>
              <w:spacing w:after="160"/>
              <w:rPr>
                <w:lang w:val="fr-FR"/>
              </w:rPr>
            </w:pPr>
            <w:r>
              <w:rPr>
                <w:lang w:val="fr-FR"/>
              </w:rPr>
              <w:t>Québec, Canada</w:t>
            </w:r>
          </w:p>
          <w:p w:rsidR="0002111B" w:rsidRPr="0016657A" w:rsidRDefault="00D27AB6">
            <w:pPr>
              <w:pStyle w:val="Listepuces"/>
              <w:rPr>
                <w:color w:val="262626" w:themeColor="text1" w:themeTint="D9"/>
                <w:lang w:val="fr-FR"/>
              </w:rPr>
            </w:pPr>
            <w:r>
              <w:rPr>
                <w:color w:val="262626" w:themeColor="text1" w:themeTint="D9"/>
                <w:lang w:val="fr-FR"/>
              </w:rPr>
              <w:t>Spécialité l’ardoise</w:t>
            </w:r>
          </w:p>
          <w:p w:rsidR="0002111B" w:rsidRDefault="00D27AB6" w:rsidP="00D27AB6">
            <w:pPr>
              <w:pStyle w:val="Listepuces"/>
              <w:rPr>
                <w:color w:val="262626" w:themeColor="text1" w:themeTint="D9"/>
                <w:lang w:val="fr-FR"/>
              </w:rPr>
            </w:pPr>
            <w:r>
              <w:rPr>
                <w:color w:val="262626" w:themeColor="text1" w:themeTint="D9"/>
                <w:lang w:val="fr-FR"/>
              </w:rPr>
              <w:t>Exploitant et transformateur</w:t>
            </w:r>
          </w:p>
          <w:p w:rsidR="005E7EE9" w:rsidRPr="005E7EE9" w:rsidRDefault="005E7EE9" w:rsidP="005E7EE9">
            <w:pPr>
              <w:pStyle w:val="Listepuces"/>
              <w:rPr>
                <w:color w:val="262626" w:themeColor="text1" w:themeTint="D9"/>
                <w:lang w:val="fr-FR"/>
              </w:rPr>
            </w:pPr>
            <w:r w:rsidRPr="005E7EE9">
              <w:rPr>
                <w:color w:val="262626" w:themeColor="text1" w:themeTint="D9"/>
                <w:lang w:val="fr-FR"/>
              </w:rPr>
              <w:t xml:space="preserve">Specialty </w:t>
            </w:r>
            <w:proofErr w:type="spellStart"/>
            <w:r w:rsidRPr="005E7EE9">
              <w:rPr>
                <w:color w:val="262626" w:themeColor="text1" w:themeTint="D9"/>
                <w:lang w:val="fr-FR"/>
              </w:rPr>
              <w:t>slate</w:t>
            </w:r>
            <w:proofErr w:type="spellEnd"/>
          </w:p>
          <w:p w:rsidR="005E7EE9" w:rsidRPr="005E7EE9" w:rsidRDefault="005E7EE9" w:rsidP="005E7EE9">
            <w:pPr>
              <w:pStyle w:val="Listepuces"/>
              <w:rPr>
                <w:color w:val="262626" w:themeColor="text1" w:themeTint="D9"/>
                <w:lang w:val="fr-FR"/>
              </w:rPr>
            </w:pPr>
            <w:r w:rsidRPr="005E7EE9">
              <w:rPr>
                <w:color w:val="262626" w:themeColor="text1" w:themeTint="D9"/>
                <w:lang w:val="fr-FR"/>
              </w:rPr>
              <w:t xml:space="preserve"> </w:t>
            </w:r>
            <w:proofErr w:type="spellStart"/>
            <w:r w:rsidRPr="005E7EE9">
              <w:rPr>
                <w:color w:val="262626" w:themeColor="text1" w:themeTint="D9"/>
                <w:lang w:val="fr-FR"/>
              </w:rPr>
              <w:t>Operator</w:t>
            </w:r>
            <w:proofErr w:type="spellEnd"/>
            <w:r w:rsidRPr="005E7EE9">
              <w:rPr>
                <w:color w:val="262626" w:themeColor="text1" w:themeTint="D9"/>
                <w:lang w:val="fr-FR"/>
              </w:rPr>
              <w:t xml:space="preserve"> and </w:t>
            </w:r>
            <w:proofErr w:type="gramStart"/>
            <w:r w:rsidRPr="005E7EE9">
              <w:rPr>
                <w:color w:val="262626" w:themeColor="text1" w:themeTint="D9"/>
                <w:lang w:val="fr-FR"/>
              </w:rPr>
              <w:t>transformer</w:t>
            </w:r>
            <w:proofErr w:type="gramEnd"/>
          </w:p>
          <w:p w:rsidR="0002111B" w:rsidRPr="0016657A" w:rsidRDefault="00E22F84">
            <w:pPr>
              <w:pStyle w:val="Titre1"/>
              <w:outlineLvl w:val="0"/>
              <w:rPr>
                <w:lang w:val="fr-FR"/>
              </w:rPr>
            </w:pPr>
            <w:r w:rsidRPr="0016657A">
              <w:rPr>
                <w:lang w:val="fr-FR"/>
              </w:rPr>
              <w:t>Nous contacter</w:t>
            </w:r>
            <w:r w:rsidR="005E7EE9">
              <w:rPr>
                <w:lang w:val="fr-FR"/>
              </w:rPr>
              <w:t>/contact us</w:t>
            </w:r>
          </w:p>
          <w:sdt>
            <w:sdtPr>
              <w:rPr>
                <w:rStyle w:val="lev"/>
                <w:lang w:val="fr-FR"/>
              </w:rPr>
              <w:alias w:val="Nom de la société"/>
              <w:tag w:val=""/>
              <w:id w:val="950436312"/>
              <w:placeholder>
                <w:docPart w:val="4758294DD0AC462D963DB06B6EC43CE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lev"/>
              </w:rPr>
            </w:sdtEndPr>
            <w:sdtContent>
              <w:p w:rsidR="0002111B" w:rsidRPr="0016657A" w:rsidRDefault="006337DE">
                <w:pPr>
                  <w:pStyle w:val="Coordonnes"/>
                  <w:rPr>
                    <w:rStyle w:val="lev"/>
                    <w:lang w:val="fr-FR"/>
                  </w:rPr>
                </w:pPr>
                <w:r>
                  <w:rPr>
                    <w:rStyle w:val="lev"/>
                    <w:lang w:val="fr-FR"/>
                  </w:rPr>
                  <w:t xml:space="preserve"> </w:t>
                </w:r>
              </w:p>
            </w:sdtContent>
          </w:sdt>
          <w:sdt>
            <w:sdtPr>
              <w:rPr>
                <w:lang w:val="fr-FR"/>
              </w:rPr>
              <w:alias w:val="Addresse"/>
              <w:tag w:val=""/>
              <w:id w:val="-1891111686"/>
              <w:placeholder>
                <w:docPart w:val="74BBF24806A24634BB2E3D6A700FB3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2111B" w:rsidRPr="0016657A" w:rsidRDefault="00D27AB6">
                <w:pPr>
                  <w:pStyle w:val="Coordonnes"/>
                  <w:rPr>
                    <w:lang w:val="fr-FR"/>
                  </w:rPr>
                </w:pPr>
                <w:r>
                  <w:rPr>
                    <w:lang w:val="fr-FR"/>
                  </w:rPr>
                  <w:t>Téléphone 819 347 5214</w:t>
                </w:r>
              </w:p>
            </w:sdtContent>
          </w:sdt>
          <w:p w:rsidR="0002111B" w:rsidRPr="0016657A" w:rsidRDefault="00D27AB6">
            <w:pPr>
              <w:pStyle w:val="Coordonnes"/>
              <w:rPr>
                <w:lang w:val="fr-FR"/>
              </w:rPr>
            </w:pPr>
            <w:r>
              <w:rPr>
                <w:lang w:val="fr-FR"/>
              </w:rPr>
              <w:t>Sans frais 1-855-813-8057</w:t>
            </w:r>
          </w:p>
          <w:p w:rsidR="0002111B" w:rsidRPr="0016657A" w:rsidRDefault="00D27AB6">
            <w:pPr>
              <w:pStyle w:val="Coordonnes"/>
              <w:rPr>
                <w:lang w:val="fr-FR"/>
              </w:rPr>
            </w:pPr>
            <w:r>
              <w:rPr>
                <w:lang w:val="fr-FR"/>
              </w:rPr>
              <w:t>info@ardobec.com</w:t>
            </w:r>
          </w:p>
          <w:p w:rsidR="0002111B" w:rsidRPr="0016657A" w:rsidRDefault="00D27AB6" w:rsidP="00D27AB6">
            <w:pPr>
              <w:pStyle w:val="AdresseWeb"/>
              <w:spacing w:after="160"/>
              <w:rPr>
                <w:lang w:val="fr-FR"/>
              </w:rPr>
            </w:pPr>
            <w:r>
              <w:rPr>
                <w:lang w:val="fr-FR"/>
              </w:rPr>
              <w:t>www.ardobec.com</w:t>
            </w:r>
          </w:p>
        </w:tc>
      </w:tr>
      <w:tr w:rsidR="00DB5FC9" w:rsidRPr="00D27AB6" w:rsidTr="00DD777A">
        <w:trPr>
          <w:trHeight w:hRule="exact" w:val="504"/>
        </w:trPr>
        <w:tc>
          <w:tcPr>
            <w:tcW w:w="4474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4465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865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4029" w:type="dxa"/>
          </w:tcPr>
          <w:p w:rsidR="0002111B" w:rsidRPr="0016657A" w:rsidRDefault="0002111B">
            <w:pPr>
              <w:spacing w:after="160"/>
              <w:rPr>
                <w:lang w:val="fr-FR"/>
              </w:rPr>
            </w:pPr>
          </w:p>
        </w:tc>
      </w:tr>
    </w:tbl>
    <w:p w:rsidR="0002111B" w:rsidRPr="00D27AB6" w:rsidRDefault="0002111B">
      <w:pPr>
        <w:rPr>
          <w:lang w:val="fr-CA"/>
        </w:rPr>
      </w:pPr>
    </w:p>
    <w:sectPr w:rsidR="0002111B" w:rsidRPr="00D27AB6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EE5190"/>
    <w:lvl w:ilvl="0">
      <w:start w:val="1"/>
      <w:numFmt w:val="bullet"/>
      <w:pStyle w:val="Listepuce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abstractNum w:abstractNumId="1" w15:restartNumberingAfterBreak="0">
    <w:nsid w:val="0BC959EB"/>
    <w:multiLevelType w:val="hybridMultilevel"/>
    <w:tmpl w:val="CEB6B926"/>
    <w:lvl w:ilvl="0" w:tplc="0C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DE11574"/>
    <w:multiLevelType w:val="hybridMultilevel"/>
    <w:tmpl w:val="A6DE32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F150E"/>
    <w:multiLevelType w:val="hybridMultilevel"/>
    <w:tmpl w:val="CDD057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065D8"/>
    <w:multiLevelType w:val="hybridMultilevel"/>
    <w:tmpl w:val="5310F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23357"/>
    <w:multiLevelType w:val="hybridMultilevel"/>
    <w:tmpl w:val="775EC4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F606B"/>
    <w:multiLevelType w:val="hybridMultilevel"/>
    <w:tmpl w:val="5EE286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6659E"/>
    <w:multiLevelType w:val="hybridMultilevel"/>
    <w:tmpl w:val="4FC475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E"/>
    <w:rsid w:val="0000775B"/>
    <w:rsid w:val="000123F5"/>
    <w:rsid w:val="0002111B"/>
    <w:rsid w:val="000C6708"/>
    <w:rsid w:val="000E0995"/>
    <w:rsid w:val="000F4AAA"/>
    <w:rsid w:val="0016657A"/>
    <w:rsid w:val="0018656D"/>
    <w:rsid w:val="001C0CD7"/>
    <w:rsid w:val="00320E5F"/>
    <w:rsid w:val="003E495B"/>
    <w:rsid w:val="003F7E06"/>
    <w:rsid w:val="0043196B"/>
    <w:rsid w:val="005E7EE9"/>
    <w:rsid w:val="006337DE"/>
    <w:rsid w:val="00674F6F"/>
    <w:rsid w:val="0070195C"/>
    <w:rsid w:val="00762B89"/>
    <w:rsid w:val="0081199D"/>
    <w:rsid w:val="00842EC8"/>
    <w:rsid w:val="008640B6"/>
    <w:rsid w:val="009762B3"/>
    <w:rsid w:val="00A141C9"/>
    <w:rsid w:val="00AD69E8"/>
    <w:rsid w:val="00B043F1"/>
    <w:rsid w:val="00B919E7"/>
    <w:rsid w:val="00BA7DC7"/>
    <w:rsid w:val="00C94DA5"/>
    <w:rsid w:val="00C966D3"/>
    <w:rsid w:val="00CD0580"/>
    <w:rsid w:val="00D27AB6"/>
    <w:rsid w:val="00D53946"/>
    <w:rsid w:val="00D7353E"/>
    <w:rsid w:val="00D83D21"/>
    <w:rsid w:val="00DB5FC9"/>
    <w:rsid w:val="00DD777A"/>
    <w:rsid w:val="00DE1C69"/>
    <w:rsid w:val="00E22F84"/>
    <w:rsid w:val="00E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1749-636F-43FE-9348-977CE089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hte">
    <w:name w:val="Tableau hôte"/>
    <w:basedOn w:val="TableauNormal"/>
    <w:uiPriority w:val="99"/>
    <w:pPr>
      <w:spacing w:after="0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customStyle="1" w:styleId="TitreBloc">
    <w:name w:val="Titre Bloc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Normalcentr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stinataire">
    <w:name w:val="Destinataire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Adressedelexpditeur">
    <w:name w:val="Adresse de l’expéditeur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color w:val="74CBC8" w:themeColor="accent1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b/>
      <w:bCs/>
    </w:rPr>
  </w:style>
  <w:style w:type="paragraph" w:styleId="Citation">
    <w:name w:val="Quote"/>
    <w:basedOn w:val="Normal"/>
    <w:next w:val="Normal"/>
    <w:link w:val="CitationC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CitationCar">
    <w:name w:val="Citation Car"/>
    <w:basedOn w:val="Policepardfaut"/>
    <w:link w:val="Citation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epuces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paragraph" w:customStyle="1" w:styleId="AdresseWeb">
    <w:name w:val="Adresse Web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Titre3Car">
    <w:name w:val="Titre 3 Car"/>
    <w:basedOn w:val="Policepardfaut"/>
    <w:link w:val="Titre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  <w:style w:type="paragraph" w:styleId="Paragraphedeliste">
    <w:name w:val="List Paragraph"/>
    <w:basedOn w:val="Normal"/>
    <w:uiPriority w:val="34"/>
    <w:unhideWhenUsed/>
    <w:qFormat/>
    <w:rsid w:val="00D2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o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58294DD0AC462D963DB06B6EC43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B39A8-F304-43ED-8E2D-A3997270792F}"/>
      </w:docPartPr>
      <w:docPartBody>
        <w:p w:rsidR="002E4A65" w:rsidRDefault="00055E26">
          <w:pPr>
            <w:pStyle w:val="4758294DD0AC462D963DB06B6EC43CE1"/>
          </w:pPr>
          <w:r w:rsidRPr="0016657A">
            <w:rPr>
              <w:rStyle w:val="lev"/>
              <w:noProof/>
              <w:lang w:val="fr-FR"/>
            </w:rPr>
            <w:t>[Nom de la société]</w:t>
          </w:r>
        </w:p>
      </w:docPartBody>
    </w:docPart>
    <w:docPart>
      <w:docPartPr>
        <w:name w:val="74BBF24806A24634BB2E3D6A700FB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DF407-9F49-4B59-BED9-1C26B5C12B86}"/>
      </w:docPartPr>
      <w:docPartBody>
        <w:p w:rsidR="002E4A65" w:rsidRDefault="00055E26">
          <w:pPr>
            <w:pStyle w:val="74BBF24806A24634BB2E3D6A700FB354"/>
          </w:pPr>
          <w:r w:rsidRPr="00E5263A">
            <w:rPr>
              <w:rFonts w:asciiTheme="majorHAnsi" w:hAnsiTheme="majorHAnsi"/>
              <w:noProof/>
              <w:lang w:val="fr-FR"/>
            </w:rPr>
            <w:t>[Adresse]</w:t>
          </w:r>
          <w:r w:rsidRPr="00320E5F">
            <w:rPr>
              <w:noProof/>
              <w:lang w:val="fr-FR"/>
            </w:rPr>
            <w:br/>
          </w:r>
          <w:r w:rsidRPr="00E5263A">
            <w:rPr>
              <w:rFonts w:asciiTheme="majorHAnsi" w:hAnsiTheme="majorHAnsi"/>
              <w:noProof/>
              <w:lang w:val="fr-FR"/>
            </w:rPr>
            <w:t>[Code postal Ville]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6"/>
    <w:rsid w:val="0002785B"/>
    <w:rsid w:val="00055E26"/>
    <w:rsid w:val="001F61AD"/>
    <w:rsid w:val="002E4A65"/>
    <w:rsid w:val="00356ECD"/>
    <w:rsid w:val="00446B86"/>
    <w:rsid w:val="005B1EAD"/>
    <w:rsid w:val="00C235ED"/>
    <w:rsid w:val="00EB1EEB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1DB97FFD4645F6B8F5E03A6F3E7F0D">
    <w:name w:val="911DB97FFD4645F6B8F5E03A6F3E7F0D"/>
  </w:style>
  <w:style w:type="paragraph" w:customStyle="1" w:styleId="A61D01E1452D48EA928D8354581988A9">
    <w:name w:val="A61D01E1452D48EA928D8354581988A9"/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4758294DD0AC462D963DB06B6EC43CE1">
    <w:name w:val="4758294DD0AC462D963DB06B6EC43CE1"/>
  </w:style>
  <w:style w:type="paragraph" w:customStyle="1" w:styleId="74BBF24806A24634BB2E3D6A700FB354">
    <w:name w:val="74BBF24806A24634BB2E3D6A700FB354"/>
  </w:style>
  <w:style w:type="paragraph" w:customStyle="1" w:styleId="7764801EBD7C4BEAB38F5BB60676A712">
    <w:name w:val="7764801EBD7C4BEAB38F5BB60676A712"/>
  </w:style>
  <w:style w:type="paragraph" w:customStyle="1" w:styleId="A31B911FE8AE46FCA01E12936C0CC136">
    <w:name w:val="A31B911FE8AE46FCA01E12936C0CC136"/>
  </w:style>
  <w:style w:type="paragraph" w:customStyle="1" w:styleId="DA3F8559954544D8B3C64E2D9EE0AB16">
    <w:name w:val="DA3F8559954544D8B3C64E2D9EE0AB16"/>
  </w:style>
  <w:style w:type="paragraph" w:customStyle="1" w:styleId="E128511FA54943FF99E331E950505457">
    <w:name w:val="E128511FA54943FF99E331E950505457"/>
  </w:style>
  <w:style w:type="paragraph" w:customStyle="1" w:styleId="626B2A670A8C490181A120E7447D4075">
    <w:name w:val="626B2A670A8C490181A120E7447D4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Téléphone 819 347 5214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BC6B5-D70D-4B6C-AD6B-D4A05A34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0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 labbe</dc:creator>
  <cp:keywords/>
  <cp:lastModifiedBy>maurice labbe</cp:lastModifiedBy>
  <cp:revision>2</cp:revision>
  <cp:lastPrinted>2016-01-08T22:36:00Z</cp:lastPrinted>
  <dcterms:created xsi:type="dcterms:W3CDTF">2016-01-09T21:00:00Z</dcterms:created>
  <dcterms:modified xsi:type="dcterms:W3CDTF">2016-01-09T21:00:00Z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